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C7196" w14:textId="2D608728" w:rsidR="00E31225" w:rsidRPr="00642DB4" w:rsidRDefault="00E31225" w:rsidP="00E31225">
      <w:pPr>
        <w:tabs>
          <w:tab w:val="left" w:pos="3600"/>
          <w:tab w:val="left" w:pos="5040"/>
          <w:tab w:val="left" w:pos="7200"/>
        </w:tabs>
        <w:ind w:left="720"/>
        <w:jc w:val="center"/>
        <w:rPr>
          <w:u w:val="single"/>
        </w:rPr>
      </w:pPr>
      <w:r>
        <w:rPr>
          <w:u w:val="single"/>
        </w:rPr>
        <w:t xml:space="preserve">HARWINTON PAVING </w:t>
      </w:r>
      <w:r w:rsidRPr="00642DB4">
        <w:rPr>
          <w:u w:val="single"/>
        </w:rPr>
        <w:t>SCOPE OF SERVICES</w:t>
      </w:r>
    </w:p>
    <w:p w14:paraId="447E5724" w14:textId="77777777" w:rsidR="00E31225" w:rsidRDefault="00E31225" w:rsidP="00E31225">
      <w:pPr>
        <w:tabs>
          <w:tab w:val="left" w:pos="3600"/>
          <w:tab w:val="left" w:pos="5040"/>
          <w:tab w:val="left" w:pos="7200"/>
        </w:tabs>
        <w:ind w:left="720"/>
      </w:pPr>
    </w:p>
    <w:p w14:paraId="3DE1DD24" w14:textId="7C988E20" w:rsidR="00E31225" w:rsidRDefault="00E31225" w:rsidP="00E31225">
      <w:pPr>
        <w:tabs>
          <w:tab w:val="left" w:pos="3600"/>
          <w:tab w:val="left" w:pos="5040"/>
          <w:tab w:val="left" w:pos="7200"/>
        </w:tabs>
        <w:ind w:left="720"/>
        <w:rPr>
          <w:rFonts w:ascii="Calibri" w:hAnsi="Calibri" w:cs="Calibri"/>
          <w:sz w:val="22"/>
          <w:szCs w:val="22"/>
        </w:rPr>
      </w:pPr>
      <w:r w:rsidRPr="00BB35B9">
        <w:t xml:space="preserve"> </w:t>
      </w:r>
      <w:r>
        <w:rPr>
          <w:rFonts w:ascii="Calibri" w:hAnsi="Calibri" w:cs="Calibri"/>
          <w:sz w:val="22"/>
          <w:szCs w:val="22"/>
        </w:rPr>
        <w:t xml:space="preserve">Harwinton Paving </w:t>
      </w:r>
      <w:r>
        <w:rPr>
          <w:rFonts w:ascii="Calibri" w:hAnsi="Calibri" w:cs="Calibri"/>
          <w:sz w:val="22"/>
          <w:szCs w:val="22"/>
        </w:rPr>
        <w:t xml:space="preserve">shall clean the existing asphalt road surface of all </w:t>
      </w:r>
      <w:r>
        <w:rPr>
          <w:rFonts w:ascii="Calibri" w:hAnsi="Calibri" w:cs="Calibri"/>
          <w:sz w:val="22"/>
          <w:szCs w:val="22"/>
        </w:rPr>
        <w:t xml:space="preserve">foreign </w:t>
      </w:r>
      <w:r>
        <w:rPr>
          <w:rFonts w:ascii="Calibri" w:hAnsi="Calibri" w:cs="Calibri"/>
          <w:sz w:val="22"/>
          <w:szCs w:val="22"/>
        </w:rPr>
        <w:t>and loose materials by blowing cracks clean using air compressor and wand</w:t>
      </w:r>
      <w:r>
        <w:rPr>
          <w:rFonts w:ascii="Calibri" w:hAnsi="Calibri" w:cs="Calibri"/>
          <w:sz w:val="22"/>
          <w:szCs w:val="22"/>
        </w:rPr>
        <w:t xml:space="preserve"> per standard practices</w:t>
      </w:r>
      <w:r>
        <w:rPr>
          <w:rFonts w:ascii="Calibri" w:hAnsi="Calibri" w:cs="Calibri"/>
          <w:sz w:val="22"/>
          <w:szCs w:val="22"/>
        </w:rPr>
        <w:t xml:space="preserve">. All </w:t>
      </w:r>
      <w:r>
        <w:rPr>
          <w:rFonts w:ascii="Calibri" w:hAnsi="Calibri" w:cs="Calibri"/>
          <w:sz w:val="22"/>
          <w:szCs w:val="22"/>
        </w:rPr>
        <w:t xml:space="preserve">new </w:t>
      </w:r>
      <w:r>
        <w:rPr>
          <w:rFonts w:ascii="Calibri" w:hAnsi="Calibri" w:cs="Calibri"/>
          <w:sz w:val="22"/>
          <w:szCs w:val="22"/>
        </w:rPr>
        <w:t>cracks, a</w:t>
      </w:r>
      <w:r>
        <w:rPr>
          <w:rFonts w:ascii="Calibri" w:hAnsi="Calibri" w:cs="Calibri"/>
          <w:sz w:val="22"/>
          <w:szCs w:val="22"/>
        </w:rPr>
        <w:t xml:space="preserve">ny </w:t>
      </w:r>
      <w:r>
        <w:rPr>
          <w:rFonts w:ascii="Calibri" w:hAnsi="Calibri" w:cs="Calibri"/>
          <w:sz w:val="22"/>
          <w:szCs w:val="22"/>
        </w:rPr>
        <w:t xml:space="preserve">previously sealed cracks </w:t>
      </w:r>
      <w:r>
        <w:rPr>
          <w:rFonts w:ascii="Calibri" w:hAnsi="Calibri" w:cs="Calibri"/>
          <w:sz w:val="22"/>
          <w:szCs w:val="22"/>
        </w:rPr>
        <w:t>that have “opened”</w:t>
      </w:r>
      <w:r>
        <w:rPr>
          <w:rFonts w:ascii="Calibri" w:hAnsi="Calibri" w:cs="Calibri"/>
          <w:sz w:val="22"/>
          <w:szCs w:val="22"/>
        </w:rPr>
        <w:t xml:space="preserve"> to</w:t>
      </w:r>
      <w:r>
        <w:rPr>
          <w:rFonts w:ascii="Calibri" w:hAnsi="Calibri" w:cs="Calibri"/>
          <w:sz w:val="22"/>
          <w:szCs w:val="22"/>
        </w:rPr>
        <w:t xml:space="preserve"> a</w:t>
      </w:r>
      <w:r>
        <w:rPr>
          <w:rFonts w:ascii="Calibri" w:hAnsi="Calibri" w:cs="Calibri"/>
          <w:sz w:val="22"/>
          <w:szCs w:val="22"/>
        </w:rPr>
        <w:t xml:space="preserve"> </w:t>
      </w:r>
      <w:r>
        <w:rPr>
          <w:rFonts w:ascii="Calibri" w:hAnsi="Calibri" w:cs="Calibri"/>
          <w:sz w:val="22"/>
          <w:szCs w:val="22"/>
        </w:rPr>
        <w:t xml:space="preserve">width of </w:t>
      </w:r>
      <w:r>
        <w:rPr>
          <w:rFonts w:ascii="Calibri" w:hAnsi="Calibri" w:cs="Calibri"/>
          <w:sz w:val="22"/>
          <w:szCs w:val="22"/>
        </w:rPr>
        <w:t xml:space="preserve">¼” </w:t>
      </w:r>
      <w:r>
        <w:rPr>
          <w:rFonts w:ascii="Calibri" w:hAnsi="Calibri" w:cs="Calibri"/>
          <w:sz w:val="22"/>
          <w:szCs w:val="22"/>
        </w:rPr>
        <w:t xml:space="preserve">and a depth of ¼” </w:t>
      </w:r>
      <w:r>
        <w:rPr>
          <w:rFonts w:ascii="Calibri" w:hAnsi="Calibri" w:cs="Calibri"/>
          <w:sz w:val="22"/>
          <w:szCs w:val="22"/>
        </w:rPr>
        <w:t>below the surface of the surrounding pavement</w:t>
      </w:r>
      <w:r>
        <w:rPr>
          <w:rFonts w:ascii="Calibri" w:hAnsi="Calibri" w:cs="Calibri"/>
          <w:sz w:val="22"/>
          <w:szCs w:val="22"/>
        </w:rPr>
        <w:t>,</w:t>
      </w:r>
      <w:r>
        <w:rPr>
          <w:rFonts w:ascii="Calibri" w:hAnsi="Calibri" w:cs="Calibri"/>
          <w:sz w:val="22"/>
          <w:szCs w:val="22"/>
        </w:rPr>
        <w:t xml:space="preserve"> and </w:t>
      </w:r>
      <w:r>
        <w:rPr>
          <w:rFonts w:ascii="Calibri" w:hAnsi="Calibri" w:cs="Calibri"/>
          <w:sz w:val="22"/>
          <w:szCs w:val="22"/>
        </w:rPr>
        <w:t xml:space="preserve">exhibiting </w:t>
      </w:r>
      <w:r>
        <w:rPr>
          <w:rFonts w:ascii="Calibri" w:hAnsi="Calibri" w:cs="Calibri"/>
          <w:sz w:val="22"/>
          <w:szCs w:val="22"/>
        </w:rPr>
        <w:t>separation from the adjacent pavement shall be sealed</w:t>
      </w:r>
      <w:r>
        <w:rPr>
          <w:rFonts w:ascii="Calibri" w:hAnsi="Calibri" w:cs="Calibri"/>
          <w:sz w:val="22"/>
          <w:szCs w:val="22"/>
        </w:rPr>
        <w:t>, or resealed</w:t>
      </w:r>
      <w:r>
        <w:rPr>
          <w:rFonts w:ascii="Calibri" w:hAnsi="Calibri" w:cs="Calibri"/>
          <w:sz w:val="22"/>
          <w:szCs w:val="22"/>
        </w:rPr>
        <w:t>. When cracks show evidence of vegetation, the vegetation shall be removed, using a powered wire wheel grazing tool,</w:t>
      </w:r>
      <w:r>
        <w:rPr>
          <w:rFonts w:ascii="Calibri" w:hAnsi="Calibri" w:cs="Calibri"/>
          <w:sz w:val="22"/>
          <w:szCs w:val="22"/>
        </w:rPr>
        <w:t xml:space="preserve"> or torch as needed to</w:t>
      </w:r>
      <w:r>
        <w:rPr>
          <w:rFonts w:ascii="Calibri" w:hAnsi="Calibri" w:cs="Calibri"/>
          <w:sz w:val="22"/>
          <w:szCs w:val="22"/>
        </w:rPr>
        <w:t xml:space="preserve"> eliminat</w:t>
      </w:r>
      <w:r>
        <w:rPr>
          <w:rFonts w:ascii="Calibri" w:hAnsi="Calibri" w:cs="Calibri"/>
          <w:sz w:val="22"/>
          <w:szCs w:val="22"/>
        </w:rPr>
        <w:t>e</w:t>
      </w:r>
      <w:r>
        <w:rPr>
          <w:rFonts w:ascii="Calibri" w:hAnsi="Calibri" w:cs="Calibri"/>
          <w:sz w:val="22"/>
          <w:szCs w:val="22"/>
        </w:rPr>
        <w:t xml:space="preserve"> all vegetation, dirt, </w:t>
      </w:r>
      <w:proofErr w:type="gramStart"/>
      <w:r>
        <w:rPr>
          <w:rFonts w:ascii="Calibri" w:hAnsi="Calibri" w:cs="Calibri"/>
          <w:sz w:val="22"/>
          <w:szCs w:val="22"/>
        </w:rPr>
        <w:t>moisture</w:t>
      </w:r>
      <w:proofErr w:type="gramEnd"/>
      <w:r>
        <w:rPr>
          <w:rFonts w:ascii="Calibri" w:hAnsi="Calibri" w:cs="Calibri"/>
          <w:sz w:val="22"/>
          <w:szCs w:val="22"/>
        </w:rPr>
        <w:t xml:space="preserve"> and seeds.  No crack-sealing material shall be applied in wet cracks, or, where frost, snow or ice is present. The pavement temperature shall be above 40 degrees Fahrenheit at the time of the installation of the </w:t>
      </w:r>
      <w:r>
        <w:rPr>
          <w:rFonts w:ascii="Calibri" w:hAnsi="Calibri" w:cs="Calibri"/>
          <w:sz w:val="22"/>
          <w:szCs w:val="22"/>
        </w:rPr>
        <w:t>crack</w:t>
      </w:r>
      <w:r>
        <w:rPr>
          <w:rFonts w:ascii="Calibri" w:hAnsi="Calibri" w:cs="Calibri"/>
          <w:sz w:val="22"/>
          <w:szCs w:val="22"/>
        </w:rPr>
        <w:t xml:space="preserve"> sealing material. A heat lance shall be used to bring pavement temperature to the listed temperature of 40 degrees and to dry any moisture.</w:t>
      </w:r>
    </w:p>
    <w:p w14:paraId="1CED787C" w14:textId="5D16AA0A" w:rsidR="00E31225" w:rsidRDefault="00E31225" w:rsidP="00E31225">
      <w:pPr>
        <w:tabs>
          <w:tab w:val="left" w:pos="3600"/>
          <w:tab w:val="left" w:pos="5040"/>
          <w:tab w:val="left" w:pos="7200"/>
        </w:tabs>
        <w:ind w:left="720"/>
        <w:rPr>
          <w:rFonts w:ascii="Calibri" w:hAnsi="Calibri" w:cs="Calibri"/>
          <w:sz w:val="22"/>
          <w:szCs w:val="22"/>
        </w:rPr>
      </w:pPr>
      <w:r>
        <w:rPr>
          <w:rFonts w:ascii="Calibri" w:hAnsi="Calibri" w:cs="Calibri"/>
          <w:sz w:val="22"/>
          <w:szCs w:val="22"/>
        </w:rPr>
        <w:t xml:space="preserve">The prices listed in the schedule include Certified Flaggers for traffic control. If Uniformed Police are requested by </w:t>
      </w:r>
      <w:r>
        <w:rPr>
          <w:rFonts w:ascii="Calibri" w:hAnsi="Calibri" w:cs="Calibri"/>
          <w:sz w:val="22"/>
          <w:szCs w:val="22"/>
        </w:rPr>
        <w:t>the Municipality</w:t>
      </w:r>
      <w:r>
        <w:rPr>
          <w:rFonts w:ascii="Calibri" w:hAnsi="Calibri" w:cs="Calibri"/>
          <w:sz w:val="22"/>
          <w:szCs w:val="22"/>
        </w:rPr>
        <w:t xml:space="preserve">, </w:t>
      </w:r>
      <w:r>
        <w:rPr>
          <w:rFonts w:ascii="Calibri" w:hAnsi="Calibri" w:cs="Calibri"/>
          <w:sz w:val="22"/>
          <w:szCs w:val="22"/>
        </w:rPr>
        <w:t>said Uniformed Police shall be paid directly by the Municipality thus eliminating any delay in payment or administration fee.</w:t>
      </w:r>
    </w:p>
    <w:p w14:paraId="5D33EEAF" w14:textId="77777777" w:rsidR="00E31225" w:rsidRDefault="00E31225" w:rsidP="00E31225">
      <w:pPr>
        <w:pStyle w:val="Heading3"/>
        <w:keepLines w:val="0"/>
        <w:tabs>
          <w:tab w:val="left" w:pos="3600"/>
          <w:tab w:val="left" w:pos="5040"/>
          <w:tab w:val="left" w:pos="7200"/>
        </w:tabs>
        <w:spacing w:before="120"/>
        <w:ind w:left="720"/>
        <w:rPr>
          <w:rFonts w:ascii="Calibri" w:hAnsi="Calibri" w:cs="Calibri"/>
          <w:sz w:val="22"/>
          <w:szCs w:val="22"/>
          <w:u w:val="single"/>
        </w:rPr>
      </w:pPr>
    </w:p>
    <w:p w14:paraId="2C588DE9" w14:textId="77777777" w:rsidR="00E31225" w:rsidRPr="00BB35B9" w:rsidRDefault="00E31225" w:rsidP="00E31225"/>
    <w:p w14:paraId="66BB95B8" w14:textId="77777777" w:rsidR="00E46810" w:rsidRDefault="00E46810"/>
    <w:sectPr w:rsidR="00E46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225"/>
    <w:rsid w:val="00E31225"/>
    <w:rsid w:val="00E4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C2A70"/>
  <w15:chartTrackingRefBased/>
  <w15:docId w15:val="{F4F0B9B3-3502-4049-B27B-EE468399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225"/>
    <w:pPr>
      <w:spacing w:after="120" w:line="264" w:lineRule="auto"/>
    </w:pPr>
    <w:rPr>
      <w:rFonts w:eastAsiaTheme="minorEastAsia"/>
      <w:kern w:val="0"/>
      <w:sz w:val="21"/>
      <w:szCs w:val="21"/>
      <w14:ligatures w14:val="none"/>
    </w:rPr>
  </w:style>
  <w:style w:type="paragraph" w:styleId="Heading3">
    <w:name w:val="heading 3"/>
    <w:basedOn w:val="Normal"/>
    <w:next w:val="Normal"/>
    <w:link w:val="Heading3Char"/>
    <w:uiPriority w:val="9"/>
    <w:semiHidden/>
    <w:unhideWhenUsed/>
    <w:qFormat/>
    <w:rsid w:val="00E3122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31225"/>
    <w:rPr>
      <w:rFonts w:asciiTheme="majorHAnsi" w:eastAsiaTheme="majorEastAsia" w:hAnsiTheme="majorHAnsi" w:cstheme="majorBidi"/>
      <w:color w:val="404040" w:themeColor="text1" w:themeTint="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Pronovost</dc:creator>
  <cp:keywords/>
  <dc:description/>
  <cp:lastModifiedBy>Paul Pronovost</cp:lastModifiedBy>
  <cp:revision>1</cp:revision>
  <dcterms:created xsi:type="dcterms:W3CDTF">2023-09-12T11:41:00Z</dcterms:created>
  <dcterms:modified xsi:type="dcterms:W3CDTF">2023-09-12T11:50:00Z</dcterms:modified>
</cp:coreProperties>
</file>